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58D50E" w14:textId="28F05C0C" w:rsidR="00223B6F" w:rsidRPr="00223B6F" w:rsidRDefault="00223B6F" w:rsidP="008C1354">
      <w:pPr>
        <w:spacing w:before="240" w:after="0" w:line="240" w:lineRule="auto"/>
        <w:jc w:val="center"/>
        <w:rPr>
          <w:rFonts w:ascii="Raleway" w:eastAsia="Times New Roman" w:hAnsi="Raleway" w:cs="Times New Roman"/>
          <w:b/>
          <w:sz w:val="38"/>
          <w:szCs w:val="36"/>
        </w:rPr>
      </w:pPr>
      <w:r w:rsidRPr="00223B6F">
        <w:rPr>
          <w:rFonts w:ascii="Raleway" w:eastAsia="Times New Roman" w:hAnsi="Raleway" w:cs="Times New Roman"/>
          <w:b/>
          <w:sz w:val="38"/>
          <w:szCs w:val="36"/>
        </w:rPr>
        <w:t xml:space="preserve"> </w:t>
      </w:r>
      <w:r>
        <w:rPr>
          <w:rFonts w:ascii="Raleway" w:eastAsia="Times New Roman" w:hAnsi="Raleway" w:cs="Times New Roman"/>
          <w:b/>
          <w:sz w:val="38"/>
          <w:szCs w:val="36"/>
        </w:rPr>
        <w:t>« </w:t>
      </w:r>
      <w:r w:rsidR="00661799">
        <w:rPr>
          <w:rFonts w:ascii="Raleway" w:eastAsia="Times New Roman" w:hAnsi="Raleway" w:cs="Times New Roman"/>
          <w:b/>
          <w:sz w:val="38"/>
          <w:szCs w:val="36"/>
        </w:rPr>
        <w:t>A</w:t>
      </w:r>
      <w:r w:rsidR="00661799" w:rsidRPr="00661799">
        <w:rPr>
          <w:rFonts w:ascii="Raleway" w:eastAsia="Times New Roman" w:hAnsi="Raleway" w:cs="Times New Roman"/>
          <w:b/>
          <w:sz w:val="38"/>
          <w:szCs w:val="36"/>
        </w:rPr>
        <w:t>ctions individuelles et collectives de prévention de la perte d’autonomie des personnes âgées</w:t>
      </w:r>
      <w:r w:rsidR="00661799">
        <w:rPr>
          <w:rFonts w:ascii="Raleway" w:eastAsia="Times New Roman" w:hAnsi="Raleway" w:cs="Times New Roman"/>
          <w:b/>
          <w:sz w:val="38"/>
          <w:szCs w:val="36"/>
        </w:rPr>
        <w:t xml:space="preserve"> </w:t>
      </w:r>
      <w:r w:rsidR="008C1354">
        <w:rPr>
          <w:rFonts w:ascii="Raleway" w:eastAsia="Times New Roman" w:hAnsi="Raleway" w:cs="Times New Roman"/>
          <w:b/>
          <w:sz w:val="38"/>
          <w:szCs w:val="36"/>
        </w:rPr>
        <w:t>»</w:t>
      </w:r>
    </w:p>
    <w:p w14:paraId="6D248967" w14:textId="4C6B51B3" w:rsidR="006E210C" w:rsidRPr="00223B6F" w:rsidRDefault="00661799" w:rsidP="00223B6F">
      <w:pPr>
        <w:spacing w:before="240"/>
        <w:jc w:val="center"/>
        <w:rPr>
          <w:rFonts w:ascii="Raleway" w:eastAsia="Times New Roman" w:hAnsi="Raleway" w:cs="Times New Roman"/>
          <w:b/>
          <w:sz w:val="34"/>
          <w:szCs w:val="36"/>
        </w:rPr>
      </w:pPr>
      <w:r w:rsidRPr="00661799">
        <w:rPr>
          <w:rFonts w:ascii="Raleway" w:eastAsia="Times New Roman" w:hAnsi="Raleway" w:cs="Times New Roman"/>
          <w:b/>
          <w:sz w:val="34"/>
          <w:szCs w:val="36"/>
        </w:rPr>
        <w:t>Conférence des Financeurs de la Prévention de la Perte d’Autonomie des Personnes Agées</w:t>
      </w:r>
      <w:r>
        <w:rPr>
          <w:rFonts w:ascii="Raleway" w:eastAsia="Times New Roman" w:hAnsi="Raleway" w:cs="Times New Roman"/>
          <w:b/>
          <w:sz w:val="34"/>
          <w:szCs w:val="36"/>
        </w:rPr>
        <w:t xml:space="preserve"> </w:t>
      </w:r>
      <w:r w:rsidRPr="00313191">
        <w:rPr>
          <w:rFonts w:ascii="Raleway" w:eastAsia="Times New Roman" w:hAnsi="Raleway" w:cs="Times New Roman"/>
          <w:b/>
          <w:sz w:val="34"/>
          <w:szCs w:val="36"/>
          <w:u w:val="single"/>
        </w:rPr>
        <w:t>85</w:t>
      </w:r>
      <w:r w:rsidR="006E210C" w:rsidRPr="00223B6F">
        <w:rPr>
          <w:rFonts w:ascii="Raleway" w:eastAsia="Times New Roman" w:hAnsi="Raleway" w:cs="Times New Roman"/>
          <w:b/>
          <w:sz w:val="34"/>
          <w:szCs w:val="36"/>
        </w:rPr>
        <w:t>, 202</w:t>
      </w:r>
      <w:r w:rsidR="00D82CFF">
        <w:rPr>
          <w:rFonts w:ascii="Raleway" w:eastAsia="Times New Roman" w:hAnsi="Raleway" w:cs="Times New Roman"/>
          <w:b/>
          <w:sz w:val="34"/>
          <w:szCs w:val="36"/>
        </w:rPr>
        <w:t>2</w:t>
      </w:r>
    </w:p>
    <w:p w14:paraId="4538B99E" w14:textId="27CB3208" w:rsidR="00223B6F" w:rsidRPr="006E210C" w:rsidRDefault="00223B6F" w:rsidP="00223B6F">
      <w:pPr>
        <w:spacing w:before="240"/>
        <w:jc w:val="center"/>
        <w:rPr>
          <w:rFonts w:ascii="Raleway" w:eastAsia="Times New Roman" w:hAnsi="Raleway" w:cs="Times New Roman"/>
          <w:b/>
          <w:sz w:val="40"/>
          <w:szCs w:val="36"/>
        </w:rPr>
      </w:pPr>
      <w:r>
        <w:rPr>
          <w:rFonts w:ascii="Raleway" w:eastAsia="Times New Roman" w:hAnsi="Raleway" w:cs="Times New Roman"/>
          <w:b/>
          <w:sz w:val="40"/>
          <w:szCs w:val="36"/>
        </w:rPr>
        <w:t>SYNTHESE</w:t>
      </w:r>
    </w:p>
    <w:tbl>
      <w:tblPr>
        <w:tblStyle w:val="Tableausimple2"/>
        <w:tblW w:w="8931" w:type="dxa"/>
        <w:tblLook w:val="04A0" w:firstRow="1" w:lastRow="0" w:firstColumn="1" w:lastColumn="0" w:noHBand="0" w:noVBand="1"/>
      </w:tblPr>
      <w:tblGrid>
        <w:gridCol w:w="1606"/>
        <w:gridCol w:w="7325"/>
      </w:tblGrid>
      <w:tr w:rsidR="00246A04" w:rsidRPr="00BC2065" w14:paraId="4BB1C390" w14:textId="77777777" w:rsidTr="008171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0594B0AB" w14:textId="77777777" w:rsidR="00246A04" w:rsidRPr="00F90EC9" w:rsidRDefault="00246A04" w:rsidP="00D061D0">
            <w:pPr>
              <w:rPr>
                <w:rFonts w:ascii="Raleway" w:hAnsi="Raleway"/>
                <w:b w:val="0"/>
              </w:rPr>
            </w:pPr>
            <w:r w:rsidRPr="00F90EC9">
              <w:rPr>
                <w:rFonts w:ascii="Raleway" w:hAnsi="Raleway"/>
              </w:rPr>
              <w:t>Date limite</w:t>
            </w:r>
          </w:p>
        </w:tc>
        <w:tc>
          <w:tcPr>
            <w:tcW w:w="7513" w:type="dxa"/>
          </w:tcPr>
          <w:p w14:paraId="3F212858" w14:textId="77777777" w:rsidR="00904A07" w:rsidRDefault="00661799" w:rsidP="0066179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 w:val="0"/>
                <w:color w:val="FF0000"/>
              </w:rPr>
            </w:pPr>
            <w:r>
              <w:rPr>
                <w:rFonts w:ascii="Calibri" w:hAnsi="Calibri"/>
                <w:bCs w:val="0"/>
                <w:color w:val="FF0000"/>
              </w:rPr>
              <w:t>2 mai 2022 à 23</w:t>
            </w:r>
            <w:r w:rsidR="00D82CFF">
              <w:rPr>
                <w:rFonts w:ascii="Calibri" w:hAnsi="Calibri"/>
                <w:bCs w:val="0"/>
                <w:color w:val="FF0000"/>
              </w:rPr>
              <w:t>h</w:t>
            </w:r>
            <w:r>
              <w:rPr>
                <w:rFonts w:ascii="Calibri" w:hAnsi="Calibri"/>
                <w:bCs w:val="0"/>
                <w:color w:val="FF0000"/>
              </w:rPr>
              <w:t>59</w:t>
            </w:r>
          </w:p>
          <w:p w14:paraId="1F639E04" w14:textId="7615A07E" w:rsidR="009F1884" w:rsidRPr="009F1884" w:rsidRDefault="009F1884" w:rsidP="0066179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color w:val="FF0000"/>
              </w:rPr>
            </w:pPr>
            <w:r w:rsidRPr="009F1884">
              <w:rPr>
                <w:rFonts w:ascii="Calibri" w:hAnsi="Calibri"/>
                <w:b w:val="0"/>
                <w:bCs w:val="0"/>
              </w:rPr>
              <w:t>Envoi des décisions en Juillet 2022</w:t>
            </w:r>
          </w:p>
        </w:tc>
      </w:tr>
      <w:tr w:rsidR="00246A04" w:rsidRPr="00BC2065" w14:paraId="22C73757" w14:textId="77777777" w:rsidTr="008171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7DA8496B" w14:textId="77777777" w:rsidR="00246A04" w:rsidRPr="00F90EC9" w:rsidRDefault="00246A04" w:rsidP="00D061D0">
            <w:pPr>
              <w:rPr>
                <w:rFonts w:ascii="Raleway" w:hAnsi="Raleway"/>
                <w:b w:val="0"/>
              </w:rPr>
            </w:pPr>
            <w:r w:rsidRPr="00F90EC9">
              <w:rPr>
                <w:rFonts w:ascii="Raleway" w:hAnsi="Raleway"/>
              </w:rPr>
              <w:t>Porteur de projet</w:t>
            </w:r>
          </w:p>
        </w:tc>
        <w:tc>
          <w:tcPr>
            <w:tcW w:w="7513" w:type="dxa"/>
          </w:tcPr>
          <w:p w14:paraId="3C159378" w14:textId="6CFF9517" w:rsidR="007F723C" w:rsidRPr="00313191" w:rsidRDefault="00661799" w:rsidP="00D82CFF">
            <w:pPr>
              <w:autoSpaceDE w:val="0"/>
              <w:autoSpaceDN w:val="0"/>
              <w:adjustRightInd w:val="0"/>
              <w:spacing w:after="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color w:val="000000"/>
              </w:rPr>
            </w:pPr>
            <w:r w:rsidRPr="00313191">
              <w:rPr>
                <w:rFonts w:ascii="Calibri" w:hAnsi="Calibri" w:cs="Arial"/>
                <w:color w:val="000000"/>
              </w:rPr>
              <w:t>Tous les acteurs susceptibles de porter des actions de prévention auprès des personnes âgées</w:t>
            </w:r>
            <w:r w:rsidR="009F1884">
              <w:rPr>
                <w:rFonts w:ascii="Calibri" w:hAnsi="Calibri" w:cs="Arial"/>
                <w:color w:val="000000"/>
              </w:rPr>
              <w:t>, ayant au moins un an d’existence juridique</w:t>
            </w:r>
          </w:p>
        </w:tc>
      </w:tr>
      <w:tr w:rsidR="00246A04" w:rsidRPr="00BC2065" w14:paraId="4E7FD3FB" w14:textId="77777777" w:rsidTr="008171CF">
        <w:trPr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4FA2C8CA" w14:textId="77777777" w:rsidR="00246A04" w:rsidRPr="00F90EC9" w:rsidRDefault="00246A04" w:rsidP="00D061D0">
            <w:pPr>
              <w:rPr>
                <w:rFonts w:ascii="Raleway" w:hAnsi="Raleway"/>
                <w:b w:val="0"/>
              </w:rPr>
            </w:pPr>
            <w:r w:rsidRPr="00F90EC9">
              <w:rPr>
                <w:rFonts w:ascii="Raleway" w:hAnsi="Raleway"/>
              </w:rPr>
              <w:t>Public cible</w:t>
            </w:r>
          </w:p>
        </w:tc>
        <w:tc>
          <w:tcPr>
            <w:tcW w:w="7513" w:type="dxa"/>
          </w:tcPr>
          <w:p w14:paraId="32FDD276" w14:textId="0AC80562" w:rsidR="00F016D8" w:rsidRPr="00331F25" w:rsidRDefault="00661799" w:rsidP="00331F2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/>
              </w:rPr>
            </w:pPr>
            <w:r w:rsidRPr="00313191">
              <w:rPr>
                <w:rFonts w:ascii="Calibri" w:hAnsi="Calibri" w:cs="Arial"/>
                <w:color w:val="000000"/>
              </w:rPr>
              <w:t>Personnes âgées de plus de 60 ans résidant à domicile, en EHPAD, et en faveur des aidants de personnes âgées de plus de 60 ans</w:t>
            </w:r>
          </w:p>
        </w:tc>
      </w:tr>
      <w:tr w:rsidR="00246A04" w:rsidRPr="00BC2065" w14:paraId="70DE2EEA" w14:textId="77777777" w:rsidTr="003411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18F4193B" w14:textId="77777777" w:rsidR="00246A04" w:rsidRPr="00F90EC9" w:rsidRDefault="00246A04" w:rsidP="00D061D0">
            <w:pPr>
              <w:rPr>
                <w:rFonts w:ascii="Raleway" w:hAnsi="Raleway"/>
                <w:b w:val="0"/>
              </w:rPr>
            </w:pPr>
            <w:r w:rsidRPr="00F90EC9">
              <w:rPr>
                <w:rFonts w:ascii="Raleway" w:hAnsi="Raleway"/>
              </w:rPr>
              <w:t>Thématiques</w:t>
            </w:r>
          </w:p>
        </w:tc>
        <w:tc>
          <w:tcPr>
            <w:tcW w:w="7513" w:type="dxa"/>
          </w:tcPr>
          <w:p w14:paraId="7F63C602" w14:textId="2C03D3CD" w:rsidR="00DD0D26" w:rsidRDefault="00DD0D26" w:rsidP="0066179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Cet appel à manifestation s’articule autour des orientations suivantes : </w:t>
            </w:r>
          </w:p>
          <w:p w14:paraId="02924FF7" w14:textId="34863543" w:rsidR="00DD0D26" w:rsidRDefault="00DD0D26" w:rsidP="00DD0D26">
            <w:pPr>
              <w:pStyle w:val="Paragraphedeliste"/>
              <w:numPr>
                <w:ilvl w:val="0"/>
                <w:numId w:val="42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Préparer le passage de la vie active à la retraite</w:t>
            </w:r>
          </w:p>
          <w:p w14:paraId="3E908532" w14:textId="3D75255C" w:rsidR="00DD0D26" w:rsidRDefault="00DD0D26" w:rsidP="00DD0D26">
            <w:pPr>
              <w:pStyle w:val="Paragraphedeliste"/>
              <w:numPr>
                <w:ilvl w:val="0"/>
                <w:numId w:val="42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Donner aux personnes âgées les moyens d’être actrices de leur santé et du maintien de leur autonomie (activité physique, santé bucco-dentaire visuelle et auditive, nutrition et lutte contre la dénutrition, bien-être confiance et estime de soi, dépression addictions et risque suicidaire, automédication…)</w:t>
            </w:r>
          </w:p>
          <w:p w14:paraId="5ECEA3B9" w14:textId="05E88D13" w:rsidR="00DD0D26" w:rsidRDefault="00DD0D26" w:rsidP="00DD0D26">
            <w:pPr>
              <w:pStyle w:val="Paragraphedeliste"/>
              <w:numPr>
                <w:ilvl w:val="0"/>
                <w:numId w:val="42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Maintenir du lien social, favoriser le rôle social des personnes de 60 ans et plus </w:t>
            </w:r>
          </w:p>
          <w:p w14:paraId="038765CD" w14:textId="062DF0F7" w:rsidR="00DD0D26" w:rsidRDefault="00DD0D26" w:rsidP="00DD0D26">
            <w:pPr>
              <w:pStyle w:val="Paragraphedeliste"/>
              <w:numPr>
                <w:ilvl w:val="0"/>
                <w:numId w:val="42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Renforcer les actions de prévention autour de la sécurité et des droits des personnes de 60 ans et plus </w:t>
            </w:r>
          </w:p>
          <w:p w14:paraId="3CE91A84" w14:textId="77777777" w:rsidR="00DD0D26" w:rsidRDefault="00DD0D26" w:rsidP="0066179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color w:val="000000"/>
              </w:rPr>
            </w:pPr>
          </w:p>
          <w:p w14:paraId="79076D63" w14:textId="0AFA7F03" w:rsidR="00DD0D26" w:rsidRDefault="00DD0D26" w:rsidP="0066179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Pour connaître la liste détaillée des thématiques éligibles, consulter le programme coordonné 2019-2023 : </w:t>
            </w:r>
            <w:hyperlink r:id="rId8" w:history="1">
              <w:r w:rsidRPr="00523AC3">
                <w:rPr>
                  <w:rStyle w:val="Lienhypertexte"/>
                  <w:rFonts w:ascii="Calibri" w:hAnsi="Calibri" w:cs="Arial"/>
                </w:rPr>
                <w:t>https://www.vendee-senior.fr/Soutien-a-domicile/ACTIONS-DE-PREVENTION</w:t>
              </w:r>
            </w:hyperlink>
            <w:r>
              <w:rPr>
                <w:rFonts w:ascii="Calibri" w:hAnsi="Calibri" w:cs="Arial"/>
                <w:color w:val="000000"/>
              </w:rPr>
              <w:t xml:space="preserve"> </w:t>
            </w:r>
          </w:p>
          <w:p w14:paraId="74EB1EC6" w14:textId="77777777" w:rsidR="00DD0D26" w:rsidRDefault="00DD0D26" w:rsidP="0066179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color w:val="000000"/>
              </w:rPr>
            </w:pPr>
          </w:p>
          <w:p w14:paraId="2D1E54EF" w14:textId="3A0A7251" w:rsidR="00DD0D26" w:rsidRDefault="00DD0D26" w:rsidP="00DD0D2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Sont concernés par cet appel à manifestation les projets de : </w:t>
            </w:r>
          </w:p>
          <w:p w14:paraId="263B483F" w14:textId="77777777" w:rsidR="00DD0D26" w:rsidRDefault="00313191" w:rsidP="00313191">
            <w:pPr>
              <w:pStyle w:val="Paragraphedeliste"/>
              <w:numPr>
                <w:ilvl w:val="0"/>
                <w:numId w:val="44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D0D26">
              <w:rPr>
                <w:rFonts w:ascii="Calibri" w:hAnsi="Calibri" w:cs="Arial"/>
                <w:color w:val="000000"/>
              </w:rPr>
              <w:t xml:space="preserve">Prévention/soutien auprès d’aidants de personnes âgées de plus de 60 ans : </w:t>
            </w:r>
            <w:r w:rsidRPr="00313191">
              <w:t xml:space="preserve">actions </w:t>
            </w:r>
            <w:r>
              <w:t>visant</w:t>
            </w:r>
            <w:r w:rsidRPr="00313191">
              <w:t xml:space="preserve"> l’information, la sensibilisation, le soutien psychosocial (individuel, ponctuel et collectif) et la formation de manière collective ou ponctuellement de manière individuelle</w:t>
            </w:r>
          </w:p>
          <w:p w14:paraId="5E093557" w14:textId="4B4F5C21" w:rsidR="00313191" w:rsidRDefault="009F1884" w:rsidP="00313191">
            <w:pPr>
              <w:pStyle w:val="Paragraphedeliste"/>
              <w:numPr>
                <w:ilvl w:val="0"/>
                <w:numId w:val="44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D0D26">
              <w:rPr>
                <w:rFonts w:ascii="Calibri" w:hAnsi="Calibri" w:cs="Arial"/>
                <w:color w:val="000000"/>
              </w:rPr>
              <w:t xml:space="preserve">Prévention auprès de </w:t>
            </w:r>
            <w:r>
              <w:t xml:space="preserve">personnes </w:t>
            </w:r>
            <w:r w:rsidRPr="00DD0D26">
              <w:rPr>
                <w:rFonts w:ascii="Calibri" w:hAnsi="Calibri" w:cs="Arial"/>
                <w:color w:val="000000"/>
              </w:rPr>
              <w:t>âgées de p</w:t>
            </w:r>
            <w:bookmarkStart w:id="0" w:name="_GoBack"/>
            <w:bookmarkEnd w:id="0"/>
            <w:r w:rsidRPr="00DD0D26">
              <w:rPr>
                <w:rFonts w:ascii="Calibri" w:hAnsi="Calibri" w:cs="Arial"/>
                <w:color w:val="000000"/>
              </w:rPr>
              <w:t>lus de 60 ans résidant à domicile et/ou</w:t>
            </w:r>
            <w:r w:rsidR="00313191" w:rsidRPr="00DD0D26">
              <w:rPr>
                <w:rFonts w:ascii="Calibri" w:hAnsi="Calibri" w:cs="Arial"/>
                <w:color w:val="000000"/>
              </w:rPr>
              <w:t xml:space="preserve"> en EHPAD :</w:t>
            </w:r>
          </w:p>
          <w:p w14:paraId="7AF559A5" w14:textId="77777777" w:rsidR="009F1884" w:rsidRDefault="009F1884" w:rsidP="00DD0D26">
            <w:pPr>
              <w:pStyle w:val="Paragraphedeliste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Pour les actions menées par les EHPAD : </w:t>
            </w:r>
          </w:p>
          <w:p w14:paraId="1B1A1ED0" w14:textId="77777777" w:rsidR="009F1884" w:rsidRDefault="009F1884" w:rsidP="009F1884">
            <w:pPr>
              <w:pStyle w:val="Paragraphedeliste"/>
              <w:numPr>
                <w:ilvl w:val="0"/>
                <w:numId w:val="41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Ac</w:t>
            </w:r>
            <w:r w:rsidR="00313191" w:rsidRPr="009F1884">
              <w:rPr>
                <w:rFonts w:ascii="Calibri" w:hAnsi="Calibri"/>
              </w:rPr>
              <w:t xml:space="preserve">tion </w:t>
            </w:r>
            <w:r w:rsidR="00313191" w:rsidRPr="009F1884">
              <w:rPr>
                <w:rFonts w:ascii="Calibri" w:hAnsi="Calibri"/>
                <w:u w:val="single"/>
              </w:rPr>
              <w:t>au sein de l’EHPAD</w:t>
            </w:r>
            <w:r w:rsidR="00313191" w:rsidRPr="009F1884">
              <w:rPr>
                <w:rFonts w:ascii="Calibri" w:hAnsi="Calibri"/>
              </w:rPr>
              <w:t xml:space="preserve"> regroupant des résidents de l’établissement (40% maximum) et des</w:t>
            </w:r>
            <w:r>
              <w:rPr>
                <w:rFonts w:ascii="Calibri" w:hAnsi="Calibri"/>
              </w:rPr>
              <w:t xml:space="preserve"> personnes âgées à domicile </w:t>
            </w:r>
          </w:p>
          <w:p w14:paraId="4FC91958" w14:textId="541CD05A" w:rsidR="00D82CFF" w:rsidRPr="009F1884" w:rsidRDefault="009F1884" w:rsidP="009F1884">
            <w:pPr>
              <w:pStyle w:val="Paragraphedeliste"/>
              <w:numPr>
                <w:ilvl w:val="0"/>
                <w:numId w:val="41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9F1884">
              <w:rPr>
                <w:rFonts w:ascii="Calibri" w:hAnsi="Calibri"/>
              </w:rPr>
              <w:t>A</w:t>
            </w:r>
            <w:r w:rsidR="00313191" w:rsidRPr="009F1884">
              <w:rPr>
                <w:rFonts w:ascii="Calibri" w:hAnsi="Calibri"/>
              </w:rPr>
              <w:t xml:space="preserve">ction </w:t>
            </w:r>
            <w:r w:rsidR="00313191" w:rsidRPr="009F1884">
              <w:rPr>
                <w:rFonts w:ascii="Calibri" w:hAnsi="Calibri"/>
                <w:u w:val="single"/>
              </w:rPr>
              <w:t>hors de l’EHPAD</w:t>
            </w:r>
            <w:r w:rsidR="00313191" w:rsidRPr="009F1884">
              <w:rPr>
                <w:rFonts w:ascii="Calibri" w:hAnsi="Calibri"/>
              </w:rPr>
              <w:t xml:space="preserve"> regroupant des résidents de l’établissement (50% maximum) et des personnes âgées à domicile.</w:t>
            </w:r>
          </w:p>
        </w:tc>
      </w:tr>
      <w:tr w:rsidR="00246A04" w:rsidRPr="00BC2065" w14:paraId="214C8642" w14:textId="77777777" w:rsidTr="00880EF7">
        <w:trPr>
          <w:trHeight w:val="10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16BAC112" w14:textId="2BD668CE" w:rsidR="00246A04" w:rsidRPr="00F90EC9" w:rsidRDefault="00246A04" w:rsidP="009F1884">
            <w:pPr>
              <w:jc w:val="both"/>
              <w:rPr>
                <w:rFonts w:ascii="Raleway" w:hAnsi="Raleway"/>
                <w:b w:val="0"/>
              </w:rPr>
            </w:pPr>
            <w:r w:rsidRPr="00F90EC9">
              <w:rPr>
                <w:rFonts w:ascii="Raleway" w:hAnsi="Raleway"/>
              </w:rPr>
              <w:t>Critères</w:t>
            </w:r>
          </w:p>
        </w:tc>
        <w:tc>
          <w:tcPr>
            <w:tcW w:w="7513" w:type="dxa"/>
          </w:tcPr>
          <w:p w14:paraId="5E043B26" w14:textId="3C6F6EBC" w:rsidR="00C4262C" w:rsidRDefault="009F1884" w:rsidP="009F1884">
            <w:pPr>
              <w:pStyle w:val="Paragraphedeliste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9F1884">
              <w:rPr>
                <w:rFonts w:ascii="Calibri" w:hAnsi="Calibri"/>
              </w:rPr>
              <w:t xml:space="preserve">Les actions devront être développées sur le </w:t>
            </w:r>
            <w:r w:rsidRPr="009F1884">
              <w:rPr>
                <w:rFonts w:ascii="Calibri" w:hAnsi="Calibri"/>
                <w:b/>
                <w:color w:val="FF0000"/>
              </w:rPr>
              <w:t>territoire de la Vendée</w:t>
            </w:r>
            <w:r w:rsidR="00FF473A">
              <w:rPr>
                <w:rFonts w:ascii="Calibri" w:hAnsi="Calibri"/>
                <w:color w:val="FF0000"/>
              </w:rPr>
              <w:t>.</w:t>
            </w:r>
          </w:p>
          <w:p w14:paraId="65DAB365" w14:textId="05F4FED0" w:rsidR="00C4262C" w:rsidRPr="00C4262C" w:rsidRDefault="009F1884" w:rsidP="00C4262C">
            <w:pPr>
              <w:pStyle w:val="Paragraphedeliste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C4262C"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Les projets déposés doivent faire apparaitre des </w:t>
            </w:r>
            <w:r w:rsidRPr="00C4262C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  <w:t>objectifs spécifiques permettant de retarder les effets du vieillissement</w:t>
            </w:r>
            <w:r w:rsidR="00C4262C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  <w:t xml:space="preserve"> </w:t>
            </w:r>
            <w:r w:rsidR="00C4262C" w:rsidRPr="00C4262C">
              <w:rPr>
                <w:rFonts w:ascii="Calibri" w:hAnsi="Calibri" w:cs="Calibri"/>
                <w:bCs/>
                <w:color w:val="000000"/>
                <w:sz w:val="23"/>
                <w:szCs w:val="23"/>
              </w:rPr>
              <w:t>(présenter un argumentaire probant)</w:t>
            </w:r>
            <w:r w:rsidR="00FF473A">
              <w:rPr>
                <w:rFonts w:ascii="Calibri" w:hAnsi="Calibri" w:cs="Calibri"/>
                <w:bCs/>
                <w:color w:val="000000"/>
                <w:sz w:val="23"/>
                <w:szCs w:val="23"/>
              </w:rPr>
              <w:t>.</w:t>
            </w:r>
            <w:r w:rsidR="00C4262C" w:rsidRPr="00C4262C">
              <w:rPr>
                <w:rFonts w:ascii="Calibri" w:hAnsi="Calibri" w:cs="Calibri"/>
                <w:bCs/>
                <w:color w:val="000000"/>
                <w:sz w:val="23"/>
                <w:szCs w:val="23"/>
              </w:rPr>
              <w:t xml:space="preserve"> </w:t>
            </w:r>
            <w:r w:rsidRPr="00C4262C"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 </w:t>
            </w:r>
          </w:p>
          <w:p w14:paraId="041664FD" w14:textId="218D9321" w:rsidR="00C4262C" w:rsidRPr="00FF473A" w:rsidRDefault="00C4262C" w:rsidP="00C4262C">
            <w:pPr>
              <w:pStyle w:val="Paragraphedeliste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C4262C"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Les actions de prévention doivent </w:t>
            </w:r>
            <w:r w:rsidRPr="00C4262C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  <w:t>s’inscrire dans un cycle d’ateliers/séances</w:t>
            </w:r>
            <w:r w:rsidRPr="00C4262C"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. </w:t>
            </w:r>
          </w:p>
          <w:p w14:paraId="57128BB6" w14:textId="765DC254" w:rsidR="00FF473A" w:rsidRPr="00C4262C" w:rsidRDefault="00FF473A" w:rsidP="00FF473A">
            <w:pPr>
              <w:pStyle w:val="Paragraphedeliste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FF473A">
              <w:rPr>
                <w:rFonts w:ascii="Calibri" w:hAnsi="Calibri"/>
              </w:rPr>
              <w:t>Chaque action devra être réalisée impér</w:t>
            </w:r>
            <w:r>
              <w:rPr>
                <w:rFonts w:ascii="Calibri" w:hAnsi="Calibri"/>
              </w:rPr>
              <w:t>ativement avant le 31 mars 2023.</w:t>
            </w:r>
          </w:p>
          <w:p w14:paraId="3A825508" w14:textId="571B18B5" w:rsidR="009F1884" w:rsidRPr="009F1884" w:rsidRDefault="009F1884" w:rsidP="009F1884">
            <w:pPr>
              <w:pStyle w:val="Paragraphedeliste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9F1884">
              <w:rPr>
                <w:rFonts w:ascii="Calibri" w:hAnsi="Calibri"/>
              </w:rPr>
              <w:t>Les candidats devront faire valoir des appuis partenariaux (participation au projet et/ou cofinancement) accréditant de</w:t>
            </w:r>
            <w:r w:rsidR="00FF473A">
              <w:rPr>
                <w:rFonts w:ascii="Calibri" w:hAnsi="Calibri"/>
              </w:rPr>
              <w:t xml:space="preserve"> l’intérêt collectif du projet.</w:t>
            </w:r>
          </w:p>
          <w:p w14:paraId="3504F17E" w14:textId="3790E3E1" w:rsidR="009F1884" w:rsidRPr="009F1884" w:rsidRDefault="009F1884" w:rsidP="009F1884">
            <w:pPr>
              <w:pStyle w:val="Paragraphedeliste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9F1884">
              <w:rPr>
                <w:rFonts w:ascii="Calibri" w:hAnsi="Calibri"/>
              </w:rPr>
              <w:t>Les projets devront faire intervenir des professionnels et/ou des bénévoles formés pour conduire e</w:t>
            </w:r>
            <w:r w:rsidR="00FF473A">
              <w:rPr>
                <w:rFonts w:ascii="Calibri" w:hAnsi="Calibri"/>
              </w:rPr>
              <w:t>t animer les actions proposées.</w:t>
            </w:r>
          </w:p>
          <w:p w14:paraId="38F36CE5" w14:textId="5868D8E5" w:rsidR="009F1884" w:rsidRDefault="009F1884" w:rsidP="009F1884">
            <w:pPr>
              <w:pStyle w:val="Paragraphedeliste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9F1884">
              <w:rPr>
                <w:rFonts w:ascii="Calibri" w:hAnsi="Calibri"/>
              </w:rPr>
              <w:t>Les demandes de financement ne pourront pas concerner d</w:t>
            </w:r>
            <w:r w:rsidR="00FF473A">
              <w:rPr>
                <w:rFonts w:ascii="Calibri" w:hAnsi="Calibri"/>
              </w:rPr>
              <w:t>es actions à visée commerciale.</w:t>
            </w:r>
          </w:p>
          <w:p w14:paraId="1E96A474" w14:textId="782DBB1D" w:rsidR="009F1884" w:rsidRPr="009F1884" w:rsidRDefault="009F1884" w:rsidP="009F1884">
            <w:pPr>
              <w:pStyle w:val="Paragraphedeliste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 w:cs="Calibri"/>
                <w:color w:val="000000"/>
                <w:sz w:val="23"/>
                <w:szCs w:val="23"/>
              </w:rPr>
              <w:lastRenderedPageBreak/>
              <w:t>A</w:t>
            </w:r>
            <w:r w:rsidRPr="009F1884">
              <w:rPr>
                <w:rFonts w:ascii="Calibri" w:hAnsi="Calibri" w:cs="Calibri"/>
                <w:color w:val="000000"/>
                <w:sz w:val="23"/>
                <w:szCs w:val="23"/>
              </w:rPr>
              <w:t>u moins 40% des dépenses doivent bénéficier à des personnes non éligibles à l’ADPA (Allocation Département</w:t>
            </w:r>
            <w:r w:rsidR="00FF473A">
              <w:rPr>
                <w:rFonts w:ascii="Calibri" w:hAnsi="Calibri" w:cs="Calibri"/>
                <w:color w:val="000000"/>
                <w:sz w:val="23"/>
                <w:szCs w:val="23"/>
              </w:rPr>
              <w:t>ale Personnalisée d’Autonomie).</w:t>
            </w:r>
            <w:r w:rsidRPr="009F1884"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 </w:t>
            </w:r>
          </w:p>
          <w:p w14:paraId="1A5FBABD" w14:textId="607425D4" w:rsidR="009F1884" w:rsidRPr="009F1884" w:rsidRDefault="009F1884" w:rsidP="009F1884">
            <w:pPr>
              <w:pStyle w:val="Paragraphedeliste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Le porteur de projet devra justifier d’un ancrage territorial (par le biais d’une lettre d’engagement) et être vigilant à </w:t>
            </w:r>
            <w:r w:rsidRPr="009F1884">
              <w:rPr>
                <w:rFonts w:ascii="Calibri" w:hAnsi="Calibri"/>
              </w:rPr>
              <w:t>la com</w:t>
            </w:r>
            <w:r>
              <w:rPr>
                <w:rFonts w:ascii="Calibri" w:hAnsi="Calibri"/>
              </w:rPr>
              <w:t xml:space="preserve">plémentarité du projet sur son </w:t>
            </w:r>
            <w:r w:rsidR="00FF473A">
              <w:rPr>
                <w:rFonts w:ascii="Calibri" w:hAnsi="Calibri"/>
              </w:rPr>
              <w:t>territoire.</w:t>
            </w:r>
          </w:p>
          <w:p w14:paraId="658B948A" w14:textId="249CA370" w:rsidR="009F1884" w:rsidRDefault="009F1884" w:rsidP="009F1884">
            <w:pPr>
              <w:pStyle w:val="Paragraphedeliste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9F1884">
              <w:rPr>
                <w:rFonts w:ascii="Calibri" w:hAnsi="Calibri"/>
              </w:rPr>
              <w:t>Le porteur de projet devra fournir un diagnostic démontrant le lien entre les besoins de la population cible et le projet</w:t>
            </w:r>
            <w:r w:rsidR="00FF473A">
              <w:rPr>
                <w:rFonts w:ascii="Calibri" w:hAnsi="Calibri"/>
              </w:rPr>
              <w:t>.</w:t>
            </w:r>
          </w:p>
          <w:p w14:paraId="00E42BAB" w14:textId="4A0955FE" w:rsidR="009F1884" w:rsidRDefault="009F1884" w:rsidP="009F1884">
            <w:pPr>
              <w:pStyle w:val="Paragraphedeliste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Le porteur de projet doit être vigilant à la question du transport en prenant en compte le déplacement des personnes vers l’action</w:t>
            </w:r>
            <w:r w:rsidR="00FF473A">
              <w:rPr>
                <w:rFonts w:ascii="Calibri" w:hAnsi="Calibri"/>
              </w:rPr>
              <w:t>.</w:t>
            </w:r>
          </w:p>
          <w:p w14:paraId="7E78CFD4" w14:textId="6334D4A0" w:rsidR="00C4262C" w:rsidRPr="00FF473A" w:rsidRDefault="00C4262C" w:rsidP="009F1884">
            <w:pPr>
              <w:pStyle w:val="Paragraphedeliste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sz w:val="23"/>
                <w:szCs w:val="23"/>
              </w:rPr>
              <w:t>Des frais d’ingénierie (temps de préparation et d’évaluation) peuvent être valorisés dans le budget prévisionnel, dans la limite de 25 %</w:t>
            </w:r>
            <w:r w:rsidR="00FF473A">
              <w:rPr>
                <w:sz w:val="23"/>
                <w:szCs w:val="23"/>
              </w:rPr>
              <w:t>.</w:t>
            </w:r>
          </w:p>
          <w:p w14:paraId="3A7E4128" w14:textId="14247E6B" w:rsidR="00FF473A" w:rsidRPr="009F1884" w:rsidRDefault="00FF473A" w:rsidP="009F1884">
            <w:pPr>
              <w:pStyle w:val="Paragraphedeliste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sz w:val="23"/>
                <w:szCs w:val="23"/>
              </w:rPr>
              <w:t>Une participation de l’usager aux ateliers est souhaitée, sous réserve qu’elle ne constitue pas un frein.</w:t>
            </w:r>
          </w:p>
          <w:p w14:paraId="6CE0A0A4" w14:textId="75E50FA8" w:rsidR="009F1884" w:rsidRDefault="009F1884" w:rsidP="009F1884">
            <w:pPr>
              <w:pStyle w:val="Paragraphedeliste"/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</w:p>
          <w:p w14:paraId="62AEB4F7" w14:textId="77777777" w:rsidR="009F1884" w:rsidRPr="009F1884" w:rsidRDefault="009F1884" w:rsidP="009F1884">
            <w:pPr>
              <w:pStyle w:val="Paragraphedeliste"/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</w:p>
          <w:p w14:paraId="55DE3455" w14:textId="77777777" w:rsidR="009F1884" w:rsidRPr="009F1884" w:rsidRDefault="009F1884" w:rsidP="009F1884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</w:rPr>
            </w:pPr>
            <w:r w:rsidRPr="009F1884">
              <w:rPr>
                <w:rFonts w:ascii="Calibri" w:hAnsi="Calibri"/>
                <w:b/>
              </w:rPr>
              <w:t xml:space="preserve">Ne sont pas éligibles : </w:t>
            </w:r>
          </w:p>
          <w:p w14:paraId="4F5227BD" w14:textId="324DCC2E" w:rsidR="00C4262C" w:rsidRDefault="009F1884" w:rsidP="009F1884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  <w:r w:rsidRPr="009F1884">
              <w:rPr>
                <w:rFonts w:ascii="Calibri" w:hAnsi="Calibri"/>
                <w:sz w:val="22"/>
                <w:szCs w:val="22"/>
              </w:rPr>
              <w:t>-</w:t>
            </w:r>
            <w:r w:rsidR="00C4262C">
              <w:rPr>
                <w:rFonts w:ascii="Calibri" w:hAnsi="Calibri"/>
                <w:sz w:val="22"/>
                <w:szCs w:val="22"/>
              </w:rPr>
              <w:t xml:space="preserve"> </w:t>
            </w:r>
            <w:r w:rsidR="00C4262C">
              <w:rPr>
                <w:rFonts w:ascii="Calibri" w:hAnsi="Calibri" w:cs="Calibri"/>
                <w:sz w:val="23"/>
                <w:szCs w:val="23"/>
              </w:rPr>
              <w:t>t</w:t>
            </w:r>
            <w:r w:rsidR="00C4262C" w:rsidRPr="00C4262C">
              <w:rPr>
                <w:rFonts w:ascii="Calibri" w:hAnsi="Calibri" w:cs="Calibri"/>
                <w:sz w:val="23"/>
                <w:szCs w:val="23"/>
              </w:rPr>
              <w:t xml:space="preserve">oute action unique et ponctuelle </w:t>
            </w:r>
          </w:p>
          <w:p w14:paraId="52F21B50" w14:textId="1C5BC183" w:rsidR="00C4262C" w:rsidRDefault="00C4262C" w:rsidP="009F1884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 le financement d’i</w:t>
            </w:r>
            <w:r w:rsidRPr="009F1884">
              <w:rPr>
                <w:rFonts w:ascii="Calibri" w:hAnsi="Calibri" w:cs="Calibri"/>
                <w:sz w:val="23"/>
                <w:szCs w:val="23"/>
              </w:rPr>
              <w:t>nscription à un club sportif sur une année</w:t>
            </w:r>
            <w:r>
              <w:rPr>
                <w:rFonts w:ascii="Calibri" w:hAnsi="Calibri" w:cs="Calibri"/>
                <w:sz w:val="23"/>
                <w:szCs w:val="23"/>
              </w:rPr>
              <w:t xml:space="preserve"> (e</w:t>
            </w:r>
            <w:r w:rsidRPr="009F1884">
              <w:rPr>
                <w:rFonts w:ascii="Calibri" w:hAnsi="Calibri" w:cs="Calibri"/>
                <w:sz w:val="23"/>
                <w:szCs w:val="23"/>
              </w:rPr>
              <w:t>n revanche un cycle de découverte d'une activité comprise entre 2 et 12 séances peut être demandé</w:t>
            </w:r>
            <w:r>
              <w:rPr>
                <w:rFonts w:ascii="Calibri" w:hAnsi="Calibri" w:cs="Calibri"/>
                <w:sz w:val="23"/>
                <w:szCs w:val="23"/>
              </w:rPr>
              <w:t>)</w:t>
            </w:r>
          </w:p>
          <w:p w14:paraId="3DFB21F2" w14:textId="29D0B49F" w:rsidR="009F1884" w:rsidRPr="009F1884" w:rsidRDefault="00C4262C" w:rsidP="009F1884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- </w:t>
            </w:r>
            <w:r w:rsidR="009F1884" w:rsidRPr="009F1884">
              <w:rPr>
                <w:rFonts w:ascii="Calibri" w:hAnsi="Calibri" w:cs="Calibri"/>
                <w:sz w:val="22"/>
                <w:szCs w:val="22"/>
              </w:rPr>
              <w:t>les actions reconduites (seulement de nouvelles actions ou des actions d’ores et déjà en place auxquelles le financement de la Conférence des financeurs permettra de donner une nouvelle ampleur)</w:t>
            </w:r>
          </w:p>
          <w:p w14:paraId="73D5FE39" w14:textId="4595A7A4" w:rsidR="009F1884" w:rsidRPr="009F1884" w:rsidRDefault="009F1884" w:rsidP="009F1884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9F1884">
              <w:rPr>
                <w:rFonts w:ascii="Calibri" w:hAnsi="Calibri" w:cs="Calibri"/>
                <w:sz w:val="22"/>
                <w:szCs w:val="22"/>
              </w:rPr>
              <w:t xml:space="preserve">- les actions en faveur des professionnels </w:t>
            </w:r>
          </w:p>
          <w:p w14:paraId="02E1540E" w14:textId="3AFDB8DC" w:rsidR="009F1884" w:rsidRPr="009F1884" w:rsidRDefault="009F1884" w:rsidP="009F1884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  <w:r w:rsidRPr="009F1884">
              <w:rPr>
                <w:rFonts w:ascii="Calibri" w:hAnsi="Calibri"/>
                <w:sz w:val="22"/>
                <w:szCs w:val="22"/>
              </w:rPr>
              <w:t xml:space="preserve">- les actions achevées lors de la présentation du dossier (pas de financement rétroactif) </w:t>
            </w:r>
          </w:p>
          <w:p w14:paraId="284C3A30" w14:textId="5C6C335B" w:rsidR="009F1884" w:rsidRPr="009F1884" w:rsidRDefault="009F1884" w:rsidP="009F1884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9F1884">
              <w:rPr>
                <w:rFonts w:ascii="Calibri" w:hAnsi="Calibri" w:cs="Calibri"/>
                <w:sz w:val="22"/>
                <w:szCs w:val="22"/>
              </w:rPr>
              <w:t>- les actions qui concerneraient pour plus de 40% des participants des résidents des EHPAD</w:t>
            </w:r>
          </w:p>
          <w:p w14:paraId="2AB4E14A" w14:textId="02A9E0FF" w:rsidR="009F1884" w:rsidRPr="009F1884" w:rsidRDefault="009F1884" w:rsidP="009F1884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</w:tr>
      <w:tr w:rsidR="00246A04" w:rsidRPr="00BC2065" w14:paraId="7CFC5CAC" w14:textId="77777777" w:rsidTr="008171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0FC753C4" w14:textId="66520C5D" w:rsidR="00246A04" w:rsidRPr="00F90EC9" w:rsidRDefault="00246A04" w:rsidP="00D061D0">
            <w:pPr>
              <w:rPr>
                <w:rFonts w:ascii="Raleway" w:hAnsi="Raleway"/>
                <w:b w:val="0"/>
                <w:bCs w:val="0"/>
              </w:rPr>
            </w:pPr>
            <w:r w:rsidRPr="00F90EC9">
              <w:rPr>
                <w:rFonts w:ascii="Raleway" w:hAnsi="Raleway"/>
              </w:rPr>
              <w:lastRenderedPageBreak/>
              <w:t>Lien</w:t>
            </w:r>
          </w:p>
        </w:tc>
        <w:tc>
          <w:tcPr>
            <w:tcW w:w="7513" w:type="dxa"/>
          </w:tcPr>
          <w:p w14:paraId="260A64B5" w14:textId="06A9FD6A" w:rsidR="001E7B34" w:rsidRPr="00661799" w:rsidRDefault="00661799" w:rsidP="00661799">
            <w:pPr>
              <w:pStyle w:val="ydp72ec917dyiv2794073841mso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Helvetica"/>
                <w:color w:val="26282A"/>
                <w:sz w:val="20"/>
                <w:szCs w:val="20"/>
              </w:rPr>
            </w:pPr>
            <w:r w:rsidRPr="00313191">
              <w:rPr>
                <w:rFonts w:cs="Arial"/>
                <w:color w:val="000000"/>
                <w:lang w:eastAsia="en-US"/>
              </w:rPr>
              <w:t>Le dossier de candidature est, à compléter sur demarches-simplifiees.fr, via le lien suivant :</w:t>
            </w:r>
            <w:r>
              <w:rPr>
                <w:rFonts w:ascii="Helvetica" w:hAnsi="Helvetica" w:cs="Helvetica"/>
                <w:color w:val="26282A"/>
                <w:sz w:val="20"/>
                <w:szCs w:val="20"/>
              </w:rPr>
              <w:t xml:space="preserve"> </w:t>
            </w:r>
            <w:hyperlink r:id="rId9" w:tgtFrame="_blank" w:history="1">
              <w:r>
                <w:rPr>
                  <w:rStyle w:val="Lienhypertexte"/>
                  <w:rFonts w:ascii="Helvetica" w:hAnsi="Helvetica" w:cs="Helvetica"/>
                  <w:sz w:val="20"/>
                  <w:szCs w:val="20"/>
                </w:rPr>
                <w:t>Appel à candidatures Conférence des Financeurs de la Vendée 2022-2 · demarches-simplifiees.fr</w:t>
              </w:r>
            </w:hyperlink>
          </w:p>
          <w:p w14:paraId="5EDA0F20" w14:textId="08A69F84" w:rsidR="001E7B34" w:rsidRPr="00331F25" w:rsidRDefault="001E7B34" w:rsidP="001E7B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313191">
              <w:rPr>
                <w:rFonts w:ascii="Calibri" w:hAnsi="Calibri" w:cs="Arial"/>
                <w:color w:val="000000"/>
              </w:rPr>
              <w:t>Pour plus d’information :</w:t>
            </w:r>
            <w:r w:rsidRPr="00331F25">
              <w:rPr>
                <w:rFonts w:ascii="Calibri" w:hAnsi="Calibri" w:cs="Arial"/>
                <w:bCs/>
                <w:color w:val="000000"/>
              </w:rPr>
              <w:t xml:space="preserve"> </w:t>
            </w:r>
            <w:hyperlink r:id="rId10" w:history="1">
              <w:r w:rsidR="00661799" w:rsidRPr="00EF6AC7">
                <w:rPr>
                  <w:rStyle w:val="Lienhypertexte"/>
                </w:rPr>
                <w:t>https://www.vendee-senior.fr/Soutien-a-domicile/ACTIONS-DE-PREVENTION</w:t>
              </w:r>
            </w:hyperlink>
            <w:r w:rsidR="00661799">
              <w:rPr>
                <w:rStyle w:val="Lienhypertexte"/>
              </w:rPr>
              <w:t xml:space="preserve"> </w:t>
            </w:r>
          </w:p>
        </w:tc>
      </w:tr>
      <w:tr w:rsidR="00246A04" w:rsidRPr="00BC2065" w14:paraId="34DAD6B9" w14:textId="77777777" w:rsidTr="003D537C">
        <w:trPr>
          <w:trHeight w:val="9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787C2DD0" w14:textId="3DE29A0D" w:rsidR="00246A04" w:rsidRPr="00F90EC9" w:rsidRDefault="00246A04" w:rsidP="00D061D0">
            <w:pPr>
              <w:rPr>
                <w:rStyle w:val="Lienhypertexte"/>
                <w:rFonts w:ascii="Raleway" w:hAnsi="Raleway"/>
              </w:rPr>
            </w:pPr>
            <w:r w:rsidRPr="00F90EC9">
              <w:rPr>
                <w:rFonts w:ascii="Raleway" w:hAnsi="Raleway"/>
              </w:rPr>
              <w:t>Contacts</w:t>
            </w:r>
          </w:p>
        </w:tc>
        <w:tc>
          <w:tcPr>
            <w:tcW w:w="7513" w:type="dxa"/>
          </w:tcPr>
          <w:p w14:paraId="50234D9E" w14:textId="77777777" w:rsidR="00661799" w:rsidRPr="00313191" w:rsidRDefault="00661799" w:rsidP="0066179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/>
              </w:rPr>
            </w:pPr>
            <w:r w:rsidRPr="00313191">
              <w:rPr>
                <w:rFonts w:ascii="Calibri" w:hAnsi="Calibri" w:cs="Arial"/>
                <w:color w:val="000000"/>
              </w:rPr>
              <w:t>Direction de l’Autonomie des Personnes Agées et Handicapées</w:t>
            </w:r>
          </w:p>
          <w:p w14:paraId="15212D7D" w14:textId="5A2CEABE" w:rsidR="00A7631B" w:rsidRPr="00023592" w:rsidRDefault="00661799" w:rsidP="0066179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Lienhypertexte"/>
                <w:rFonts w:ascii="Calibri" w:hAnsi="Calibri"/>
              </w:rPr>
            </w:pPr>
            <w:r w:rsidRPr="00313191">
              <w:rPr>
                <w:rFonts w:ascii="Calibri" w:hAnsi="Calibri" w:cs="Arial"/>
                <w:color w:val="000000"/>
              </w:rPr>
              <w:t>02.28.85.88.93</w:t>
            </w:r>
            <w:r>
              <w:rPr>
                <w:rFonts w:cs="Arial"/>
                <w:bCs/>
                <w:color w:val="000000"/>
              </w:rPr>
              <w:t xml:space="preserve"> </w:t>
            </w:r>
            <w:hyperlink r:id="rId11" w:history="1">
              <w:r w:rsidRPr="00EF6AC7">
                <w:rPr>
                  <w:rStyle w:val="Lienhypertexte"/>
                  <w:rFonts w:cs="Arial"/>
                  <w:bCs/>
                </w:rPr>
                <w:t>cdf@vendee.fr</w:t>
              </w:r>
            </w:hyperlink>
            <w:r>
              <w:rPr>
                <w:rFonts w:cs="Arial"/>
                <w:bCs/>
                <w:color w:val="000000"/>
              </w:rPr>
              <w:t xml:space="preserve"> </w:t>
            </w:r>
          </w:p>
        </w:tc>
      </w:tr>
    </w:tbl>
    <w:p w14:paraId="4A6C4788" w14:textId="77777777" w:rsidR="00246A04" w:rsidRDefault="00246A04"/>
    <w:sectPr w:rsidR="00246A04" w:rsidSect="00D6442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D88A74" w14:textId="77777777" w:rsidR="008B1CD5" w:rsidRDefault="008B1CD5" w:rsidP="00246A04">
      <w:pPr>
        <w:spacing w:after="0" w:line="240" w:lineRule="auto"/>
      </w:pPr>
      <w:r>
        <w:separator/>
      </w:r>
    </w:p>
  </w:endnote>
  <w:endnote w:type="continuationSeparator" w:id="0">
    <w:p w14:paraId="65600623" w14:textId="77777777" w:rsidR="008B1CD5" w:rsidRDefault="008B1CD5" w:rsidP="00246A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aleway">
    <w:altName w:val="Corbel"/>
    <w:panose1 w:val="020B0003030101060003"/>
    <w:charset w:val="00"/>
    <w:family w:val="swiss"/>
    <w:pitch w:val="variable"/>
    <w:sig w:usb0="A00000BF" w:usb1="5000005B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DAE0D4" w14:textId="77777777" w:rsidR="009C0516" w:rsidRDefault="009C0516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B72704" w14:textId="5D320FC7" w:rsidR="00246A04" w:rsidRDefault="00880EF7" w:rsidP="00246A04">
    <w:pPr>
      <w:pStyle w:val="Pieddepage"/>
      <w:jc w:val="center"/>
    </w:pPr>
    <w:r>
      <w:rPr>
        <w:rFonts w:ascii="Raleway" w:hAnsi="Raleway"/>
        <w:sz w:val="18"/>
        <w:szCs w:val="18"/>
      </w:rPr>
      <w:t xml:space="preserve">©APMSL - </w:t>
    </w:r>
    <w:r w:rsidR="00246A04">
      <w:rPr>
        <w:rFonts w:ascii="Raleway" w:hAnsi="Raleway"/>
        <w:sz w:val="18"/>
        <w:szCs w:val="18"/>
      </w:rPr>
      <w:t xml:space="preserve">Synthèse réalisée par l’APMSL le </w:t>
    </w:r>
    <w:r w:rsidR="009C0516">
      <w:rPr>
        <w:rFonts w:ascii="Raleway" w:hAnsi="Raleway"/>
        <w:sz w:val="18"/>
        <w:szCs w:val="18"/>
      </w:rPr>
      <w:t>19 avril 2022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BD2E26" w14:textId="77777777" w:rsidR="009C0516" w:rsidRDefault="009C0516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1D9700" w14:textId="77777777" w:rsidR="008B1CD5" w:rsidRDefault="008B1CD5" w:rsidP="00246A04">
      <w:pPr>
        <w:spacing w:after="0" w:line="240" w:lineRule="auto"/>
      </w:pPr>
      <w:r>
        <w:separator/>
      </w:r>
    </w:p>
  </w:footnote>
  <w:footnote w:type="continuationSeparator" w:id="0">
    <w:p w14:paraId="553CA5D1" w14:textId="77777777" w:rsidR="008B1CD5" w:rsidRDefault="008B1CD5" w:rsidP="00246A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1AABAB" w14:textId="77777777" w:rsidR="009C0516" w:rsidRDefault="009C0516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E8D9C6" w14:textId="77777777" w:rsidR="00246A04" w:rsidRDefault="00246A04" w:rsidP="00246A04">
    <w:pPr>
      <w:pStyle w:val="En-tte"/>
    </w:pPr>
    <w:r>
      <w:rPr>
        <w:noProof/>
        <w:lang w:eastAsia="fr-FR"/>
      </w:rPr>
      <w:drawing>
        <wp:inline distT="0" distB="0" distL="0" distR="0" wp14:anchorId="1F1CA8C5" wp14:editId="29834863">
          <wp:extent cx="1333500" cy="411480"/>
          <wp:effectExtent l="0" t="0" r="0" b="7620"/>
          <wp:docPr id="7" name="Imag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3500" cy="411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D97237" w14:textId="77777777" w:rsidR="009C0516" w:rsidRDefault="009C0516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E0DAA"/>
    <w:multiLevelType w:val="hybridMultilevel"/>
    <w:tmpl w:val="A7A2A34E"/>
    <w:lvl w:ilvl="0" w:tplc="D7382A2E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D967BC"/>
    <w:multiLevelType w:val="hybridMultilevel"/>
    <w:tmpl w:val="EBF0DC24"/>
    <w:lvl w:ilvl="0" w:tplc="AF60A93C">
      <w:start w:val="2"/>
      <w:numFmt w:val="bullet"/>
      <w:lvlText w:val="-"/>
      <w:lvlJc w:val="left"/>
      <w:pPr>
        <w:ind w:left="720" w:hanging="360"/>
      </w:pPr>
      <w:rPr>
        <w:rFonts w:ascii="Raleway" w:eastAsiaTheme="minorHAnsi" w:hAnsi="Raleway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74FCA"/>
    <w:multiLevelType w:val="hybridMultilevel"/>
    <w:tmpl w:val="88D00646"/>
    <w:lvl w:ilvl="0" w:tplc="C818FE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24D9B"/>
    <w:multiLevelType w:val="hybridMultilevel"/>
    <w:tmpl w:val="E0B63FA0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1C43A11"/>
    <w:multiLevelType w:val="hybridMultilevel"/>
    <w:tmpl w:val="C6EA8724"/>
    <w:lvl w:ilvl="0" w:tplc="C818FE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17651E"/>
    <w:multiLevelType w:val="hybridMultilevel"/>
    <w:tmpl w:val="7B7A66C4"/>
    <w:lvl w:ilvl="0" w:tplc="AEBE55AE">
      <w:numFmt w:val="bullet"/>
      <w:lvlText w:val="-"/>
      <w:lvlJc w:val="left"/>
      <w:pPr>
        <w:ind w:left="720" w:hanging="360"/>
      </w:pPr>
      <w:rPr>
        <w:rFonts w:ascii="Raleway" w:eastAsiaTheme="minorHAnsi" w:hAnsi="Raleway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692E48"/>
    <w:multiLevelType w:val="hybridMultilevel"/>
    <w:tmpl w:val="737E41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BC1DF6"/>
    <w:multiLevelType w:val="hybridMultilevel"/>
    <w:tmpl w:val="8BF0D932"/>
    <w:lvl w:ilvl="0" w:tplc="02FAABA6">
      <w:numFmt w:val="bullet"/>
      <w:lvlText w:val="-"/>
      <w:lvlJc w:val="left"/>
      <w:pPr>
        <w:ind w:left="720" w:hanging="360"/>
      </w:pPr>
      <w:rPr>
        <w:rFonts w:ascii="Raleway" w:eastAsiaTheme="minorHAnsi" w:hAnsi="Raleway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FF7CEB"/>
    <w:multiLevelType w:val="hybridMultilevel"/>
    <w:tmpl w:val="3ACE75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CF257B"/>
    <w:multiLevelType w:val="hybridMultilevel"/>
    <w:tmpl w:val="3BF6C8C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F621FD"/>
    <w:multiLevelType w:val="hybridMultilevel"/>
    <w:tmpl w:val="204AF7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B533AE"/>
    <w:multiLevelType w:val="hybridMultilevel"/>
    <w:tmpl w:val="B7C2444A"/>
    <w:lvl w:ilvl="0" w:tplc="B186F4E6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E81595"/>
    <w:multiLevelType w:val="hybridMultilevel"/>
    <w:tmpl w:val="3A124CB0"/>
    <w:lvl w:ilvl="0" w:tplc="040C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E90263D"/>
    <w:multiLevelType w:val="hybridMultilevel"/>
    <w:tmpl w:val="83501CC2"/>
    <w:lvl w:ilvl="0" w:tplc="8430A2F0">
      <w:numFmt w:val="bullet"/>
      <w:lvlText w:val="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F595033"/>
    <w:multiLevelType w:val="hybridMultilevel"/>
    <w:tmpl w:val="A5ECE506"/>
    <w:lvl w:ilvl="0" w:tplc="CDD2B0AE">
      <w:numFmt w:val="bullet"/>
      <w:lvlText w:val="-"/>
      <w:lvlJc w:val="left"/>
      <w:pPr>
        <w:ind w:left="720" w:hanging="360"/>
      </w:pPr>
      <w:rPr>
        <w:rFonts w:ascii="Raleway" w:eastAsiaTheme="minorHAnsi" w:hAnsi="Raleway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1F5FB7"/>
    <w:multiLevelType w:val="hybridMultilevel"/>
    <w:tmpl w:val="F880E072"/>
    <w:lvl w:ilvl="0" w:tplc="F3B03524">
      <w:numFmt w:val="bullet"/>
      <w:lvlText w:val="-"/>
      <w:lvlJc w:val="left"/>
      <w:pPr>
        <w:ind w:left="720" w:hanging="360"/>
      </w:pPr>
      <w:rPr>
        <w:rFonts w:ascii="Raleway" w:eastAsiaTheme="minorHAnsi" w:hAnsi="Raleway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B04B64"/>
    <w:multiLevelType w:val="hybridMultilevel"/>
    <w:tmpl w:val="EE1AF3FE"/>
    <w:lvl w:ilvl="0" w:tplc="B6403446">
      <w:start w:val="6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080D10"/>
    <w:multiLevelType w:val="hybridMultilevel"/>
    <w:tmpl w:val="C83AE56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87013F"/>
    <w:multiLevelType w:val="hybridMultilevel"/>
    <w:tmpl w:val="D4F07B4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BB6AE0"/>
    <w:multiLevelType w:val="hybridMultilevel"/>
    <w:tmpl w:val="7B0AC69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82056A"/>
    <w:multiLevelType w:val="hybridMultilevel"/>
    <w:tmpl w:val="0DD621FA"/>
    <w:lvl w:ilvl="0" w:tplc="C818FE7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6E05DE4"/>
    <w:multiLevelType w:val="hybridMultilevel"/>
    <w:tmpl w:val="59E415DC"/>
    <w:lvl w:ilvl="0" w:tplc="B186F4E6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C07C23"/>
    <w:multiLevelType w:val="hybridMultilevel"/>
    <w:tmpl w:val="29621888"/>
    <w:lvl w:ilvl="0" w:tplc="613EF4E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DA70E6"/>
    <w:multiLevelType w:val="hybridMultilevel"/>
    <w:tmpl w:val="D908921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795A92"/>
    <w:multiLevelType w:val="hybridMultilevel"/>
    <w:tmpl w:val="BBD2110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00708B3"/>
    <w:multiLevelType w:val="hybridMultilevel"/>
    <w:tmpl w:val="B2EC9FAA"/>
    <w:lvl w:ilvl="0" w:tplc="040C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06B1D15"/>
    <w:multiLevelType w:val="hybridMultilevel"/>
    <w:tmpl w:val="BE88EC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7F1478"/>
    <w:multiLevelType w:val="hybridMultilevel"/>
    <w:tmpl w:val="CC08FF8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F06C2A"/>
    <w:multiLevelType w:val="hybridMultilevel"/>
    <w:tmpl w:val="CBDEB1F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711141"/>
    <w:multiLevelType w:val="hybridMultilevel"/>
    <w:tmpl w:val="3BD279DE"/>
    <w:lvl w:ilvl="0" w:tplc="C818FE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BE455A"/>
    <w:multiLevelType w:val="hybridMultilevel"/>
    <w:tmpl w:val="6F7C5F72"/>
    <w:lvl w:ilvl="0" w:tplc="08340B3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CC1A27"/>
    <w:multiLevelType w:val="hybridMultilevel"/>
    <w:tmpl w:val="E8A48B40"/>
    <w:lvl w:ilvl="0" w:tplc="C818FE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087C8B"/>
    <w:multiLevelType w:val="hybridMultilevel"/>
    <w:tmpl w:val="4E5CA25C"/>
    <w:lvl w:ilvl="0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5CB2677D"/>
    <w:multiLevelType w:val="hybridMultilevel"/>
    <w:tmpl w:val="5B9A8D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FD60B9"/>
    <w:multiLevelType w:val="hybridMultilevel"/>
    <w:tmpl w:val="7CCE4B38"/>
    <w:lvl w:ilvl="0" w:tplc="865C0A04">
      <w:numFmt w:val="bullet"/>
      <w:lvlText w:val=""/>
      <w:lvlJc w:val="left"/>
      <w:pPr>
        <w:ind w:left="720" w:hanging="360"/>
      </w:pPr>
      <w:rPr>
        <w:rFonts w:ascii="Wingdings" w:eastAsiaTheme="minorHAnsi" w:hAnsi="Wingdings" w:cs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062697"/>
    <w:multiLevelType w:val="hybridMultilevel"/>
    <w:tmpl w:val="415E175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1E0F1E"/>
    <w:multiLevelType w:val="hybridMultilevel"/>
    <w:tmpl w:val="51B29B02"/>
    <w:lvl w:ilvl="0" w:tplc="E4F2C31A">
      <w:start w:val="2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E03FD7"/>
    <w:multiLevelType w:val="hybridMultilevel"/>
    <w:tmpl w:val="D25A5F8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F84736"/>
    <w:multiLevelType w:val="hybridMultilevel"/>
    <w:tmpl w:val="2E221D96"/>
    <w:lvl w:ilvl="0" w:tplc="040C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3CF14D0"/>
    <w:multiLevelType w:val="hybridMultilevel"/>
    <w:tmpl w:val="357ADC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E3789F"/>
    <w:multiLevelType w:val="hybridMultilevel"/>
    <w:tmpl w:val="778CAB2C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5C601C5"/>
    <w:multiLevelType w:val="hybridMultilevel"/>
    <w:tmpl w:val="61FC82C0"/>
    <w:lvl w:ilvl="0" w:tplc="C5E6B110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9B641D"/>
    <w:multiLevelType w:val="hybridMultilevel"/>
    <w:tmpl w:val="065C42C2"/>
    <w:lvl w:ilvl="0" w:tplc="C818FE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CD2C85"/>
    <w:multiLevelType w:val="hybridMultilevel"/>
    <w:tmpl w:val="6786E33C"/>
    <w:lvl w:ilvl="0" w:tplc="C818FE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9"/>
  </w:num>
  <w:num w:numId="3">
    <w:abstractNumId w:val="24"/>
  </w:num>
  <w:num w:numId="4">
    <w:abstractNumId w:val="30"/>
  </w:num>
  <w:num w:numId="5">
    <w:abstractNumId w:val="13"/>
  </w:num>
  <w:num w:numId="6">
    <w:abstractNumId w:val="32"/>
  </w:num>
  <w:num w:numId="7">
    <w:abstractNumId w:val="28"/>
  </w:num>
  <w:num w:numId="8">
    <w:abstractNumId w:val="20"/>
  </w:num>
  <w:num w:numId="9">
    <w:abstractNumId w:val="36"/>
  </w:num>
  <w:num w:numId="10">
    <w:abstractNumId w:val="1"/>
  </w:num>
  <w:num w:numId="11">
    <w:abstractNumId w:val="3"/>
  </w:num>
  <w:num w:numId="12">
    <w:abstractNumId w:val="25"/>
  </w:num>
  <w:num w:numId="13">
    <w:abstractNumId w:val="35"/>
  </w:num>
  <w:num w:numId="14">
    <w:abstractNumId w:val="38"/>
  </w:num>
  <w:num w:numId="15">
    <w:abstractNumId w:val="14"/>
  </w:num>
  <w:num w:numId="16">
    <w:abstractNumId w:val="5"/>
  </w:num>
  <w:num w:numId="17">
    <w:abstractNumId w:val="7"/>
  </w:num>
  <w:num w:numId="18">
    <w:abstractNumId w:val="41"/>
  </w:num>
  <w:num w:numId="19">
    <w:abstractNumId w:val="15"/>
  </w:num>
  <w:num w:numId="20">
    <w:abstractNumId w:val="18"/>
  </w:num>
  <w:num w:numId="21">
    <w:abstractNumId w:val="4"/>
  </w:num>
  <w:num w:numId="22">
    <w:abstractNumId w:val="39"/>
  </w:num>
  <w:num w:numId="23">
    <w:abstractNumId w:val="29"/>
  </w:num>
  <w:num w:numId="24">
    <w:abstractNumId w:val="17"/>
  </w:num>
  <w:num w:numId="25">
    <w:abstractNumId w:val="31"/>
  </w:num>
  <w:num w:numId="26">
    <w:abstractNumId w:val="37"/>
  </w:num>
  <w:num w:numId="27">
    <w:abstractNumId w:val="42"/>
  </w:num>
  <w:num w:numId="28">
    <w:abstractNumId w:val="27"/>
  </w:num>
  <w:num w:numId="29">
    <w:abstractNumId w:val="43"/>
  </w:num>
  <w:num w:numId="30">
    <w:abstractNumId w:val="12"/>
  </w:num>
  <w:num w:numId="31">
    <w:abstractNumId w:val="23"/>
  </w:num>
  <w:num w:numId="32">
    <w:abstractNumId w:val="40"/>
  </w:num>
  <w:num w:numId="33">
    <w:abstractNumId w:val="34"/>
  </w:num>
  <w:num w:numId="34">
    <w:abstractNumId w:val="10"/>
  </w:num>
  <w:num w:numId="35">
    <w:abstractNumId w:val="2"/>
  </w:num>
  <w:num w:numId="36">
    <w:abstractNumId w:val="19"/>
  </w:num>
  <w:num w:numId="37">
    <w:abstractNumId w:val="16"/>
  </w:num>
  <w:num w:numId="38">
    <w:abstractNumId w:val="26"/>
  </w:num>
  <w:num w:numId="39">
    <w:abstractNumId w:val="6"/>
  </w:num>
  <w:num w:numId="40">
    <w:abstractNumId w:val="33"/>
  </w:num>
  <w:num w:numId="41">
    <w:abstractNumId w:val="0"/>
  </w:num>
  <w:num w:numId="42">
    <w:abstractNumId w:val="11"/>
  </w:num>
  <w:num w:numId="43">
    <w:abstractNumId w:val="21"/>
  </w:num>
  <w:num w:numId="4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A04"/>
    <w:rsid w:val="00013775"/>
    <w:rsid w:val="00023592"/>
    <w:rsid w:val="0009448F"/>
    <w:rsid w:val="000A228B"/>
    <w:rsid w:val="000D084D"/>
    <w:rsid w:val="000D4A4E"/>
    <w:rsid w:val="00105BF5"/>
    <w:rsid w:val="00114A11"/>
    <w:rsid w:val="001E7B34"/>
    <w:rsid w:val="00211F4C"/>
    <w:rsid w:val="00223B6F"/>
    <w:rsid w:val="00246A04"/>
    <w:rsid w:val="002A774B"/>
    <w:rsid w:val="002F11A6"/>
    <w:rsid w:val="00313191"/>
    <w:rsid w:val="00331F25"/>
    <w:rsid w:val="003347ED"/>
    <w:rsid w:val="003411A9"/>
    <w:rsid w:val="00370F5B"/>
    <w:rsid w:val="00372F87"/>
    <w:rsid w:val="0038577B"/>
    <w:rsid w:val="003B3BED"/>
    <w:rsid w:val="003D16FD"/>
    <w:rsid w:val="003D29CF"/>
    <w:rsid w:val="003D537C"/>
    <w:rsid w:val="00425CF7"/>
    <w:rsid w:val="00434309"/>
    <w:rsid w:val="004A1F73"/>
    <w:rsid w:val="0051446C"/>
    <w:rsid w:val="00550053"/>
    <w:rsid w:val="00564E9F"/>
    <w:rsid w:val="005701F2"/>
    <w:rsid w:val="00571EB5"/>
    <w:rsid w:val="00661799"/>
    <w:rsid w:val="00683746"/>
    <w:rsid w:val="00692F58"/>
    <w:rsid w:val="006C1CBA"/>
    <w:rsid w:val="006E210C"/>
    <w:rsid w:val="00710459"/>
    <w:rsid w:val="00780C1F"/>
    <w:rsid w:val="0079154B"/>
    <w:rsid w:val="007D30D8"/>
    <w:rsid w:val="007F723C"/>
    <w:rsid w:val="008171CF"/>
    <w:rsid w:val="00865827"/>
    <w:rsid w:val="008676A0"/>
    <w:rsid w:val="00880EF7"/>
    <w:rsid w:val="00893724"/>
    <w:rsid w:val="008B1CD5"/>
    <w:rsid w:val="008C1354"/>
    <w:rsid w:val="008C18A9"/>
    <w:rsid w:val="00904A07"/>
    <w:rsid w:val="00910ADF"/>
    <w:rsid w:val="00935669"/>
    <w:rsid w:val="009C0516"/>
    <w:rsid w:val="009F1884"/>
    <w:rsid w:val="009F6BEC"/>
    <w:rsid w:val="00A04D53"/>
    <w:rsid w:val="00A1318D"/>
    <w:rsid w:val="00A3077C"/>
    <w:rsid w:val="00A466E4"/>
    <w:rsid w:val="00A65B52"/>
    <w:rsid w:val="00A719A6"/>
    <w:rsid w:val="00A7631B"/>
    <w:rsid w:val="00AE386E"/>
    <w:rsid w:val="00B30AFB"/>
    <w:rsid w:val="00BD175F"/>
    <w:rsid w:val="00C06CBA"/>
    <w:rsid w:val="00C26931"/>
    <w:rsid w:val="00C4262C"/>
    <w:rsid w:val="00C7116A"/>
    <w:rsid w:val="00CB306E"/>
    <w:rsid w:val="00CD17BF"/>
    <w:rsid w:val="00CE2F21"/>
    <w:rsid w:val="00D061D0"/>
    <w:rsid w:val="00D41C27"/>
    <w:rsid w:val="00D62348"/>
    <w:rsid w:val="00D64423"/>
    <w:rsid w:val="00D82CFF"/>
    <w:rsid w:val="00DC79EF"/>
    <w:rsid w:val="00DD0D26"/>
    <w:rsid w:val="00DF652C"/>
    <w:rsid w:val="00EA5B45"/>
    <w:rsid w:val="00EE5CC8"/>
    <w:rsid w:val="00F016D8"/>
    <w:rsid w:val="00F06A64"/>
    <w:rsid w:val="00F61AA5"/>
    <w:rsid w:val="00F70203"/>
    <w:rsid w:val="00F90EC9"/>
    <w:rsid w:val="00F914DF"/>
    <w:rsid w:val="00FF4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146CC"/>
  <w15:chartTrackingRefBased/>
  <w15:docId w15:val="{73880193-CFF3-49AE-A79E-8B820C16C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6A0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46A04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246A04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246A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246A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46A04"/>
  </w:style>
  <w:style w:type="paragraph" w:styleId="Pieddepage">
    <w:name w:val="footer"/>
    <w:basedOn w:val="Normal"/>
    <w:link w:val="PieddepageCar"/>
    <w:uiPriority w:val="99"/>
    <w:unhideWhenUsed/>
    <w:rsid w:val="00246A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46A04"/>
  </w:style>
  <w:style w:type="table" w:styleId="Tableausimple2">
    <w:name w:val="Plain Table 2"/>
    <w:basedOn w:val="TableauNormal"/>
    <w:uiPriority w:val="42"/>
    <w:rsid w:val="00246A0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Lienhypertextesuivivisit">
    <w:name w:val="FollowedHyperlink"/>
    <w:basedOn w:val="Policepardfaut"/>
    <w:uiPriority w:val="99"/>
    <w:semiHidden/>
    <w:unhideWhenUsed/>
    <w:rsid w:val="00D62348"/>
    <w:rPr>
      <w:color w:val="954F72" w:themeColor="followed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904A07"/>
    <w:rPr>
      <w:color w:val="605E5C"/>
      <w:shd w:val="clear" w:color="auto" w:fill="E1DFDD"/>
    </w:rPr>
  </w:style>
  <w:style w:type="paragraph" w:customStyle="1" w:styleId="Default">
    <w:name w:val="Default"/>
    <w:rsid w:val="00A3077C"/>
    <w:pPr>
      <w:autoSpaceDE w:val="0"/>
      <w:autoSpaceDN w:val="0"/>
      <w:adjustRightInd w:val="0"/>
      <w:spacing w:after="0" w:line="240" w:lineRule="auto"/>
    </w:pPr>
    <w:rPr>
      <w:rFonts w:ascii="Lucida Sans" w:hAnsi="Lucida Sans" w:cs="Lucida Sans"/>
      <w:color w:val="000000"/>
      <w:sz w:val="24"/>
      <w:szCs w:val="24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692F58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692F58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692F58"/>
    <w:rPr>
      <w:vertAlign w:val="superscript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F90EC9"/>
    <w:rPr>
      <w:color w:val="605E5C"/>
      <w:shd w:val="clear" w:color="auto" w:fill="E1DFDD"/>
    </w:rPr>
  </w:style>
  <w:style w:type="paragraph" w:customStyle="1" w:styleId="ydp72ec917dyiv2794073841msonormal">
    <w:name w:val="ydp72ec917dyiv2794073841msonormal"/>
    <w:basedOn w:val="Normal"/>
    <w:rsid w:val="00661799"/>
    <w:pPr>
      <w:spacing w:before="100" w:beforeAutospacing="1" w:after="100" w:afterAutospacing="1" w:line="240" w:lineRule="auto"/>
    </w:pPr>
    <w:rPr>
      <w:rFonts w:ascii="Calibri" w:hAnsi="Calibri" w:cs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endee-senior.fr/Soutien-a-domicile/ACTIONS-DE-PREVENTION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df@vendee.fr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vendee-senior.fr/Soutien-a-domicile/ACTIONS-DE-PREVENTION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demarches-simplifiees.fr/commencer/appel-a-candidatures-conference-des-financeurs-de-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F02B70-5E04-4A0B-9342-64065A1E2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773</Words>
  <Characters>4255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Margaux LEGEAY</dc:creator>
  <cp:keywords/>
  <dc:description/>
  <cp:lastModifiedBy>Margaux LEGEAY</cp:lastModifiedBy>
  <cp:revision>17</cp:revision>
  <dcterms:created xsi:type="dcterms:W3CDTF">2020-09-14T14:06:00Z</dcterms:created>
  <dcterms:modified xsi:type="dcterms:W3CDTF">2022-04-19T09:21:00Z</dcterms:modified>
</cp:coreProperties>
</file>